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7E0D" w14:textId="64757F25" w:rsidR="00364283" w:rsidRPr="00653763" w:rsidRDefault="002E36E3" w:rsidP="00364283">
      <w:pPr>
        <w:autoSpaceDE w:val="0"/>
        <w:autoSpaceDN w:val="0"/>
        <w:adjustRightInd w:val="0"/>
        <w:spacing w:after="0" w:line="240" w:lineRule="auto"/>
        <w:rPr>
          <w:rFonts w:ascii="Arial-BoldMT" w:hAnsi="Arial-BoldMT" w:cs="Arial-BoldMT"/>
          <w:b/>
          <w:bCs/>
          <w:color w:val="000000" w:themeColor="text1"/>
          <w:kern w:val="0"/>
          <w:sz w:val="24"/>
          <w:szCs w:val="24"/>
        </w:rPr>
      </w:pPr>
      <w:r w:rsidRPr="00653763">
        <w:rPr>
          <w:rFonts w:ascii="Arial-BoldMT" w:hAnsi="Arial-BoldMT" w:cs="Arial-BoldMT"/>
          <w:b/>
          <w:bCs/>
          <w:color w:val="000000" w:themeColor="text1"/>
          <w:kern w:val="0"/>
          <w:sz w:val="24"/>
          <w:szCs w:val="24"/>
        </w:rPr>
        <w:t>Course Title</w:t>
      </w:r>
    </w:p>
    <w:p w14:paraId="0D1B4891" w14:textId="09333F8F" w:rsidR="002E36E3" w:rsidRDefault="002E36E3" w:rsidP="00364283">
      <w:pPr>
        <w:autoSpaceDE w:val="0"/>
        <w:autoSpaceDN w:val="0"/>
        <w:adjustRightInd w:val="0"/>
        <w:spacing w:after="0" w:line="240" w:lineRule="auto"/>
        <w:rPr>
          <w:rFonts w:ascii="Arial-BoldItalicMT" w:hAnsi="Arial-BoldItalicMT" w:cs="Arial-BoldItalicMT"/>
          <w:color w:val="000000"/>
          <w:kern w:val="0"/>
          <w:lang w:eastAsia="zh-TW"/>
        </w:rPr>
      </w:pPr>
    </w:p>
    <w:p w14:paraId="09B80AFF" w14:textId="2B325716" w:rsidR="00FE6901" w:rsidRDefault="00FE6901" w:rsidP="00364283">
      <w:pPr>
        <w:autoSpaceDE w:val="0"/>
        <w:autoSpaceDN w:val="0"/>
        <w:adjustRightInd w:val="0"/>
        <w:spacing w:after="0" w:line="240" w:lineRule="auto"/>
        <w:rPr>
          <w:rFonts w:ascii="Arial-BoldItalicMT" w:hAnsi="Arial-BoldItalicMT" w:cs="Arial-BoldItalicMT"/>
          <w:color w:val="000000"/>
          <w:kern w:val="0"/>
          <w:lang w:eastAsia="zh-TW"/>
        </w:rPr>
      </w:pPr>
      <w:r w:rsidRPr="00FE6901">
        <w:rPr>
          <w:rFonts w:ascii="Arial-BoldItalicMT" w:hAnsi="Arial-BoldItalicMT" w:cs="Arial-BoldItalicMT"/>
          <w:color w:val="000000"/>
          <w:kern w:val="0"/>
          <w:lang w:eastAsia="zh-TW"/>
        </w:rPr>
        <w:t>Design-on-Simulation Technology for Advanced Packaging Reliability Life Prediction</w:t>
      </w:r>
    </w:p>
    <w:p w14:paraId="12EF6FE5" w14:textId="77777777" w:rsidR="00FE6901" w:rsidRPr="00FE6901" w:rsidRDefault="00FE6901" w:rsidP="00364283">
      <w:pPr>
        <w:autoSpaceDE w:val="0"/>
        <w:autoSpaceDN w:val="0"/>
        <w:adjustRightInd w:val="0"/>
        <w:spacing w:after="0" w:line="240" w:lineRule="auto"/>
        <w:rPr>
          <w:rFonts w:ascii="Arial-BoldItalicMT" w:hAnsi="Arial-BoldItalicMT" w:cs="Arial-BoldItalicMT"/>
          <w:color w:val="000000"/>
          <w:kern w:val="0"/>
          <w:lang w:eastAsia="zh-TW"/>
        </w:rPr>
      </w:pPr>
    </w:p>
    <w:p w14:paraId="473A6C93" w14:textId="77627797" w:rsidR="00364283" w:rsidRDefault="002E36E3" w:rsidP="00364283">
      <w:pPr>
        <w:autoSpaceDE w:val="0"/>
        <w:autoSpaceDN w:val="0"/>
        <w:adjustRightInd w:val="0"/>
        <w:spacing w:after="0" w:line="240" w:lineRule="auto"/>
        <w:rPr>
          <w:rFonts w:ascii="Arial-BoldItalicMT" w:hAnsi="Arial-BoldItalicMT" w:cs="Arial-BoldItalicMT"/>
          <w:b/>
          <w:bCs/>
          <w:i/>
          <w:iCs/>
          <w:color w:val="000000"/>
          <w:kern w:val="0"/>
        </w:rPr>
      </w:pPr>
      <w:r>
        <w:rPr>
          <w:rFonts w:ascii="Arial-BoldItalicMT" w:hAnsi="Arial-BoldItalicMT" w:cs="Arial-BoldItalicMT"/>
          <w:b/>
          <w:bCs/>
          <w:i/>
          <w:iCs/>
          <w:color w:val="000000"/>
          <w:kern w:val="0"/>
        </w:rPr>
        <w:t xml:space="preserve">Course Instructor and Affiliation: </w:t>
      </w:r>
    </w:p>
    <w:p w14:paraId="3EE2ADAE" w14:textId="09A696F6" w:rsidR="002E36E3" w:rsidRPr="00FE6901" w:rsidRDefault="00FE6901" w:rsidP="00364283">
      <w:pPr>
        <w:autoSpaceDE w:val="0"/>
        <w:autoSpaceDN w:val="0"/>
        <w:adjustRightInd w:val="0"/>
        <w:spacing w:after="0" w:line="240" w:lineRule="auto"/>
        <w:rPr>
          <w:rFonts w:ascii="Arial-BoldMT" w:hAnsi="Arial-BoldMT" w:cs="Arial-BoldMT"/>
          <w:color w:val="000000"/>
          <w:kern w:val="0"/>
        </w:rPr>
      </w:pPr>
      <w:r w:rsidRPr="00FE6901">
        <w:rPr>
          <w:rFonts w:ascii="Arial-BoldMT" w:hAnsi="Arial-BoldMT" w:cs="Arial-BoldMT" w:hint="eastAsia"/>
          <w:color w:val="000000"/>
          <w:kern w:val="0"/>
        </w:rPr>
        <w:t>P</w:t>
      </w:r>
      <w:r w:rsidRPr="00FE6901">
        <w:rPr>
          <w:rFonts w:ascii="Arial-BoldMT" w:hAnsi="Arial-BoldMT" w:cs="Arial-BoldMT"/>
          <w:color w:val="000000"/>
          <w:kern w:val="0"/>
        </w:rPr>
        <w:t>rof. K. N. Chiang, PME of National Tsing Hua University, Taiwan</w:t>
      </w:r>
    </w:p>
    <w:p w14:paraId="56FA12E3" w14:textId="1DDB8304" w:rsidR="00FE6901" w:rsidRDefault="00FE6901" w:rsidP="00364283">
      <w:pPr>
        <w:autoSpaceDE w:val="0"/>
        <w:autoSpaceDN w:val="0"/>
        <w:adjustRightInd w:val="0"/>
        <w:spacing w:after="0" w:line="240" w:lineRule="auto"/>
        <w:rPr>
          <w:rFonts w:ascii="Arial-BoldMT" w:hAnsi="Arial-BoldMT" w:cs="Arial-BoldMT"/>
          <w:b/>
          <w:bCs/>
          <w:color w:val="000000"/>
          <w:kern w:val="0"/>
        </w:rPr>
      </w:pPr>
    </w:p>
    <w:p w14:paraId="2764118E" w14:textId="302C6831" w:rsidR="00364283" w:rsidRDefault="00364283" w:rsidP="00364283">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Course Objective</w:t>
      </w:r>
      <w:r w:rsidR="002E36E3">
        <w:rPr>
          <w:rFonts w:ascii="Arial-BoldMT" w:hAnsi="Arial-BoldMT" w:cs="Arial-BoldMT"/>
          <w:b/>
          <w:bCs/>
          <w:color w:val="000000"/>
          <w:kern w:val="0"/>
        </w:rPr>
        <w:t xml:space="preserve"> and Outline:</w:t>
      </w:r>
    </w:p>
    <w:p w14:paraId="24193DBE" w14:textId="42356BF2" w:rsidR="002E36E3" w:rsidRPr="00EE71C3" w:rsidRDefault="00EE71C3" w:rsidP="00EE71C3">
      <w:pPr>
        <w:autoSpaceDE w:val="0"/>
        <w:autoSpaceDN w:val="0"/>
        <w:adjustRightInd w:val="0"/>
        <w:spacing w:after="0" w:line="240" w:lineRule="auto"/>
        <w:jc w:val="both"/>
        <w:rPr>
          <w:rFonts w:ascii="Arial-BoldMT" w:hAnsi="Arial-BoldMT" w:cs="Arial-BoldMT"/>
          <w:color w:val="000000"/>
          <w:kern w:val="0"/>
        </w:rPr>
      </w:pPr>
      <w:r w:rsidRPr="00EE71C3">
        <w:rPr>
          <w:rFonts w:ascii="Arial-BoldMT" w:hAnsi="Arial-BoldMT" w:cs="Arial-BoldMT"/>
          <w:color w:val="000000"/>
          <w:kern w:val="0"/>
        </w:rPr>
        <w:t xml:space="preserve">The electronic packaging (EP) community has widely used Design-on-Simulation (DoS) technology for designing a new packaging structure. Still, it has encountered some challenges in ensuring a trustable simulation result. </w:t>
      </w:r>
      <w:r w:rsidR="00616182" w:rsidRPr="00616182">
        <w:rPr>
          <w:rFonts w:ascii="Arial-BoldMT" w:hAnsi="Arial-BoldMT" w:cs="Arial-BoldMT"/>
          <w:color w:val="000000"/>
          <w:kern w:val="0"/>
        </w:rPr>
        <w:t>AI/machine learning approaches can be combined with DoS to solve this uncertainty.</w:t>
      </w:r>
      <w:r w:rsidR="00616182">
        <w:rPr>
          <w:rFonts w:ascii="Arial-BoldMT" w:hAnsi="Arial-BoldMT" w:cs="Arial-BoldMT"/>
          <w:color w:val="000000"/>
          <w:kern w:val="0"/>
        </w:rPr>
        <w:t xml:space="preserve"> </w:t>
      </w:r>
      <w:r w:rsidRPr="00EE71C3">
        <w:rPr>
          <w:rFonts w:ascii="Arial-BoldMT" w:hAnsi="Arial-BoldMT" w:cs="Arial-BoldMT"/>
          <w:color w:val="000000"/>
          <w:kern w:val="0"/>
        </w:rPr>
        <w:t xml:space="preserve">This </w:t>
      </w:r>
      <w:r>
        <w:rPr>
          <w:rFonts w:ascii="Arial-BoldMT" w:hAnsi="Arial-BoldMT" w:cs="Arial-BoldMT"/>
          <w:color w:val="000000"/>
          <w:kern w:val="0"/>
        </w:rPr>
        <w:t>course</w:t>
      </w:r>
      <w:r w:rsidRPr="00EE71C3">
        <w:rPr>
          <w:rFonts w:ascii="Arial-BoldMT" w:hAnsi="Arial-BoldMT" w:cs="Arial-BoldMT"/>
          <w:color w:val="000000"/>
          <w:kern w:val="0"/>
        </w:rPr>
        <w:t xml:space="preserve"> will use wafer-level packaging (WLP) to illustrate the solution methodology and procedure, including </w:t>
      </w:r>
      <w:r w:rsidR="004F3E35">
        <w:rPr>
          <w:rFonts w:ascii="Arial-BoldMT" w:hAnsi="Arial-BoldMT" w:cs="Arial-BoldMT"/>
          <w:color w:val="000000"/>
          <w:kern w:val="0"/>
        </w:rPr>
        <w:t xml:space="preserve">the </w:t>
      </w:r>
      <w:r w:rsidRPr="00EE71C3">
        <w:rPr>
          <w:rFonts w:ascii="Arial-BoldMT" w:hAnsi="Arial-BoldMT" w:cs="Arial-BoldMT"/>
          <w:color w:val="000000"/>
          <w:kern w:val="0"/>
        </w:rPr>
        <w:t>FE model</w:t>
      </w:r>
      <w:r w:rsidR="001D7050">
        <w:rPr>
          <w:rFonts w:ascii="Arial-BoldMT" w:hAnsi="Arial-BoldMT" w:cs="Arial-BoldMT"/>
          <w:color w:val="000000"/>
          <w:kern w:val="0"/>
        </w:rPr>
        <w:t xml:space="preserve">, </w:t>
      </w:r>
      <w:r w:rsidRPr="00EE71C3">
        <w:rPr>
          <w:rFonts w:ascii="Arial-BoldMT" w:hAnsi="Arial-BoldMT" w:cs="Arial-BoldMT"/>
          <w:color w:val="000000"/>
          <w:kern w:val="0"/>
        </w:rPr>
        <w:t>mechanics theories</w:t>
      </w:r>
      <w:r w:rsidR="001D7050">
        <w:rPr>
          <w:rFonts w:ascii="Arial-BoldMT" w:hAnsi="Arial-BoldMT" w:cs="Arial-BoldMT"/>
          <w:color w:val="000000"/>
          <w:kern w:val="0"/>
        </w:rPr>
        <w:t xml:space="preserve">, </w:t>
      </w:r>
      <w:r w:rsidRPr="00EE71C3">
        <w:rPr>
          <w:rFonts w:ascii="Arial-BoldMT" w:hAnsi="Arial-BoldMT" w:cs="Arial-BoldMT"/>
          <w:color w:val="000000"/>
          <w:kern w:val="0"/>
        </w:rPr>
        <w:t xml:space="preserve">controlled mesh size validation, large database generation, and AI training performance of different machine learning algorithms. This </w:t>
      </w:r>
      <w:r>
        <w:rPr>
          <w:rFonts w:ascii="Arial-BoldMT" w:hAnsi="Arial-BoldMT" w:cs="Arial-BoldMT"/>
          <w:color w:val="000000"/>
          <w:kern w:val="0"/>
        </w:rPr>
        <w:t>talk</w:t>
      </w:r>
      <w:r w:rsidRPr="00EE71C3">
        <w:rPr>
          <w:rFonts w:ascii="Arial-BoldMT" w:hAnsi="Arial-BoldMT" w:cs="Arial-BoldMT"/>
          <w:color w:val="000000"/>
          <w:kern w:val="0"/>
        </w:rPr>
        <w:t xml:space="preserve"> will also describe how to combine AI and finite element simulation to estimate the reliability life of wafer-level packaging and obtain the best structure combination of each packaging component. </w:t>
      </w:r>
      <w:r w:rsidR="00E04C6B" w:rsidRPr="00E04C6B">
        <w:rPr>
          <w:rFonts w:ascii="Arial-BoldMT" w:hAnsi="Arial-BoldMT" w:cs="Arial-BoldMT"/>
          <w:color w:val="000000"/>
          <w:kern w:val="0"/>
        </w:rPr>
        <w:t>This course will cover the following topics: (1) Finite element simulation, (2) 2D/3D model, (3) Material constitutive equations, (4) Mesh size control concept, (5) Simulation theory/materials/model validation procedure, (6) Solder joint reliability life cycle prediction empirical equations, (7) AI-Assisted DoS</w:t>
      </w:r>
      <w:r w:rsidR="00E04C6B">
        <w:rPr>
          <w:rFonts w:ascii="Arial-BoldMT" w:hAnsi="Arial-BoldMT" w:cs="Arial-BoldMT"/>
          <w:color w:val="000000"/>
          <w:kern w:val="0"/>
        </w:rPr>
        <w:t>.</w:t>
      </w:r>
    </w:p>
    <w:p w14:paraId="22E9638E" w14:textId="711D7424" w:rsidR="00FE6901" w:rsidRDefault="00FE6901" w:rsidP="00364283">
      <w:pPr>
        <w:autoSpaceDE w:val="0"/>
        <w:autoSpaceDN w:val="0"/>
        <w:adjustRightInd w:val="0"/>
        <w:spacing w:after="0" w:line="240" w:lineRule="auto"/>
        <w:rPr>
          <w:rFonts w:ascii="Arial-BoldMT" w:hAnsi="Arial-BoldMT" w:cs="Arial-BoldMT"/>
          <w:b/>
          <w:bCs/>
          <w:color w:val="000000"/>
          <w:kern w:val="0"/>
        </w:rPr>
      </w:pPr>
    </w:p>
    <w:p w14:paraId="333B2734" w14:textId="77777777" w:rsidR="00364283" w:rsidRDefault="00364283" w:rsidP="00364283">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Who Should Attend:</w:t>
      </w:r>
    </w:p>
    <w:p w14:paraId="7F5BB906" w14:textId="618852D5" w:rsidR="007D79ED" w:rsidRDefault="00C33820" w:rsidP="009A09C7">
      <w:pPr>
        <w:autoSpaceDE w:val="0"/>
        <w:autoSpaceDN w:val="0"/>
        <w:adjustRightInd w:val="0"/>
        <w:spacing w:after="0" w:line="240" w:lineRule="auto"/>
        <w:jc w:val="both"/>
        <w:rPr>
          <w:rFonts w:ascii="ArialMT" w:hAnsi="ArialMT" w:cs="ArialMT"/>
          <w:kern w:val="0"/>
        </w:rPr>
      </w:pPr>
      <w:r w:rsidRPr="00C33820">
        <w:rPr>
          <w:rFonts w:ascii="ArialMT" w:hAnsi="ArialMT" w:cs="ArialMT"/>
          <w:kern w:val="0"/>
        </w:rPr>
        <w:t>This course aims to provide students and engineers with a comprehensive understanding of how to properly combine mechanics theories, constitution equations of material, finite-element modelling, and reliability life prediction empirical equations to estimate the reliability life cycle of area array type advanced packaging.</w:t>
      </w:r>
      <w:r>
        <w:rPr>
          <w:rFonts w:ascii="ArialMT" w:hAnsi="ArialMT" w:cs="ArialMT"/>
          <w:kern w:val="0"/>
        </w:rPr>
        <w:t xml:space="preserve"> </w:t>
      </w:r>
      <w:r w:rsidR="004D2ACA" w:rsidRPr="00C33820">
        <w:rPr>
          <w:rFonts w:ascii="ArialMT" w:hAnsi="ArialMT" w:cs="ArialMT"/>
          <w:kern w:val="0"/>
        </w:rPr>
        <w:t>Attendees</w:t>
      </w:r>
      <w:r w:rsidR="003569CC" w:rsidRPr="00C33820">
        <w:rPr>
          <w:rFonts w:ascii="ArialMT" w:hAnsi="ArialMT" w:cs="ArialMT"/>
          <w:kern w:val="0"/>
        </w:rPr>
        <w:t xml:space="preserve"> are encouraged to bring topics and technical issues from their past, present, and future job function</w:t>
      </w:r>
      <w:r w:rsidRPr="00C33820">
        <w:rPr>
          <w:rFonts w:ascii="ArialMT" w:hAnsi="ArialMT" w:cs="ArialMT"/>
          <w:kern w:val="0"/>
        </w:rPr>
        <w:t>s</w:t>
      </w:r>
      <w:r w:rsidR="003569CC" w:rsidRPr="00C33820">
        <w:rPr>
          <w:rFonts w:ascii="ArialMT" w:hAnsi="ArialMT" w:cs="ArialMT"/>
          <w:kern w:val="0"/>
        </w:rPr>
        <w:t xml:space="preserve"> for group discussions.</w:t>
      </w:r>
      <w:r w:rsidR="003569CC">
        <w:rPr>
          <w:rFonts w:ascii="ArialMT" w:hAnsi="ArialMT" w:cs="ArialMT"/>
          <w:kern w:val="0"/>
        </w:rPr>
        <w:t xml:space="preserve"> </w:t>
      </w:r>
    </w:p>
    <w:p w14:paraId="57C1046A" w14:textId="328E9A03" w:rsidR="007662D1" w:rsidRDefault="002E3497" w:rsidP="003569CC">
      <w:pPr>
        <w:autoSpaceDE w:val="0"/>
        <w:autoSpaceDN w:val="0"/>
        <w:adjustRightInd w:val="0"/>
        <w:spacing w:after="0" w:line="240" w:lineRule="auto"/>
        <w:rPr>
          <w:rFonts w:ascii="Arial-BoldMT" w:hAnsi="Arial-BoldMT" w:cs="Arial-BoldMT"/>
          <w:b/>
          <w:bCs/>
          <w:kern w:val="0"/>
        </w:rPr>
      </w:pPr>
      <w:r>
        <w:rPr>
          <w:b/>
          <w:bCs/>
          <w:noProof/>
        </w:rPr>
        <w:drawing>
          <wp:anchor distT="0" distB="0" distL="114300" distR="114300" simplePos="0" relativeHeight="251658240" behindDoc="0" locked="0" layoutInCell="1" allowOverlap="1" wp14:anchorId="10FCA2F4" wp14:editId="34A82D91">
            <wp:simplePos x="0" y="0"/>
            <wp:positionH relativeFrom="column">
              <wp:posOffset>138430</wp:posOffset>
            </wp:positionH>
            <wp:positionV relativeFrom="paragraph">
              <wp:posOffset>97790</wp:posOffset>
            </wp:positionV>
            <wp:extent cx="1683869" cy="1733162"/>
            <wp:effectExtent l="0" t="0" r="0" b="63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869" cy="1733162"/>
                    </a:xfrm>
                    <a:prstGeom prst="rect">
                      <a:avLst/>
                    </a:prstGeom>
                  </pic:spPr>
                </pic:pic>
              </a:graphicData>
            </a:graphic>
            <wp14:sizeRelH relativeFrom="margin">
              <wp14:pctWidth>0</wp14:pctWidth>
            </wp14:sizeRelH>
            <wp14:sizeRelV relativeFrom="margin">
              <wp14:pctHeight>0</wp14:pctHeight>
            </wp14:sizeRelV>
          </wp:anchor>
        </w:drawing>
      </w:r>
    </w:p>
    <w:p w14:paraId="74CF62B3" w14:textId="77777777" w:rsidR="002E36E3" w:rsidRDefault="002E36E3" w:rsidP="003569CC">
      <w:pPr>
        <w:autoSpaceDE w:val="0"/>
        <w:autoSpaceDN w:val="0"/>
        <w:adjustRightInd w:val="0"/>
        <w:spacing w:after="0" w:line="240" w:lineRule="auto"/>
        <w:rPr>
          <w:noProof/>
        </w:rPr>
      </w:pPr>
    </w:p>
    <w:p w14:paraId="4E27CEFB" w14:textId="5EB7A464" w:rsidR="002E36E3" w:rsidRPr="002E36E3" w:rsidRDefault="002E36E3" w:rsidP="003569CC">
      <w:pPr>
        <w:autoSpaceDE w:val="0"/>
        <w:autoSpaceDN w:val="0"/>
        <w:adjustRightInd w:val="0"/>
        <w:spacing w:after="0" w:line="240" w:lineRule="auto"/>
        <w:rPr>
          <w:b/>
          <w:bCs/>
          <w:noProof/>
        </w:rPr>
      </w:pPr>
    </w:p>
    <w:p w14:paraId="6DE7BF64" w14:textId="32E8D790" w:rsidR="002E36E3" w:rsidRDefault="002E36E3" w:rsidP="003569CC">
      <w:pPr>
        <w:autoSpaceDE w:val="0"/>
        <w:autoSpaceDN w:val="0"/>
        <w:adjustRightInd w:val="0"/>
        <w:spacing w:after="0" w:line="240" w:lineRule="auto"/>
        <w:rPr>
          <w:noProof/>
        </w:rPr>
      </w:pPr>
    </w:p>
    <w:p w14:paraId="29A27885" w14:textId="58F64B8D" w:rsidR="002E3497" w:rsidRDefault="002E3497" w:rsidP="003569CC">
      <w:pPr>
        <w:autoSpaceDE w:val="0"/>
        <w:autoSpaceDN w:val="0"/>
        <w:adjustRightInd w:val="0"/>
        <w:spacing w:after="0" w:line="240" w:lineRule="auto"/>
        <w:rPr>
          <w:noProof/>
        </w:rPr>
      </w:pPr>
    </w:p>
    <w:p w14:paraId="7BBD33C4" w14:textId="2477D45A" w:rsidR="002E3497" w:rsidRDefault="002E3497" w:rsidP="003569CC">
      <w:pPr>
        <w:autoSpaceDE w:val="0"/>
        <w:autoSpaceDN w:val="0"/>
        <w:adjustRightInd w:val="0"/>
        <w:spacing w:after="0" w:line="240" w:lineRule="auto"/>
        <w:rPr>
          <w:noProof/>
        </w:rPr>
      </w:pPr>
    </w:p>
    <w:p w14:paraId="241A34C6" w14:textId="1C674CA0" w:rsidR="002E3497" w:rsidRDefault="002E3497" w:rsidP="003569CC">
      <w:pPr>
        <w:autoSpaceDE w:val="0"/>
        <w:autoSpaceDN w:val="0"/>
        <w:adjustRightInd w:val="0"/>
        <w:spacing w:after="0" w:line="240" w:lineRule="auto"/>
        <w:rPr>
          <w:noProof/>
        </w:rPr>
      </w:pPr>
    </w:p>
    <w:p w14:paraId="41F34E8C" w14:textId="2E192215" w:rsidR="002E3497" w:rsidRDefault="002E3497" w:rsidP="003569CC">
      <w:pPr>
        <w:autoSpaceDE w:val="0"/>
        <w:autoSpaceDN w:val="0"/>
        <w:adjustRightInd w:val="0"/>
        <w:spacing w:after="0" w:line="240" w:lineRule="auto"/>
        <w:rPr>
          <w:noProof/>
        </w:rPr>
      </w:pPr>
    </w:p>
    <w:p w14:paraId="153D5593" w14:textId="6D08A8FD" w:rsidR="002E3497" w:rsidRDefault="002E3497" w:rsidP="003569CC">
      <w:pPr>
        <w:autoSpaceDE w:val="0"/>
        <w:autoSpaceDN w:val="0"/>
        <w:adjustRightInd w:val="0"/>
        <w:spacing w:after="0" w:line="240" w:lineRule="auto"/>
        <w:rPr>
          <w:noProof/>
        </w:rPr>
      </w:pPr>
    </w:p>
    <w:p w14:paraId="0047E1C8" w14:textId="60AD7079" w:rsidR="002E3497" w:rsidRDefault="002E3497" w:rsidP="003569CC">
      <w:pPr>
        <w:autoSpaceDE w:val="0"/>
        <w:autoSpaceDN w:val="0"/>
        <w:adjustRightInd w:val="0"/>
        <w:spacing w:after="0" w:line="240" w:lineRule="auto"/>
        <w:rPr>
          <w:noProof/>
        </w:rPr>
      </w:pPr>
    </w:p>
    <w:p w14:paraId="78C0C259" w14:textId="77777777" w:rsidR="002E3497" w:rsidRDefault="002E3497" w:rsidP="003569CC">
      <w:pPr>
        <w:autoSpaceDE w:val="0"/>
        <w:autoSpaceDN w:val="0"/>
        <w:adjustRightInd w:val="0"/>
        <w:spacing w:after="0" w:line="240" w:lineRule="auto"/>
        <w:rPr>
          <w:noProof/>
        </w:rPr>
      </w:pPr>
    </w:p>
    <w:p w14:paraId="11C7A532" w14:textId="6EA64BD2" w:rsidR="007662D1" w:rsidRDefault="007662D1" w:rsidP="003569CC">
      <w:pPr>
        <w:autoSpaceDE w:val="0"/>
        <w:autoSpaceDN w:val="0"/>
        <w:adjustRightInd w:val="0"/>
        <w:spacing w:after="0" w:line="240" w:lineRule="auto"/>
        <w:rPr>
          <w:rFonts w:ascii="Arial-BoldMT" w:hAnsi="Arial-BoldMT" w:cs="Arial-BoldMT"/>
          <w:b/>
          <w:bCs/>
          <w:kern w:val="0"/>
        </w:rPr>
      </w:pPr>
    </w:p>
    <w:p w14:paraId="6624C151" w14:textId="530C3E9D" w:rsidR="007662D1" w:rsidRDefault="002E36E3" w:rsidP="003569CC">
      <w:pPr>
        <w:autoSpaceDE w:val="0"/>
        <w:autoSpaceDN w:val="0"/>
        <w:adjustRightInd w:val="0"/>
        <w:spacing w:after="0" w:line="240" w:lineRule="auto"/>
        <w:rPr>
          <w:rFonts w:ascii="Arial-BoldMT" w:hAnsi="Arial-BoldMT" w:cs="Arial-BoldMT"/>
          <w:b/>
          <w:bCs/>
          <w:kern w:val="0"/>
        </w:rPr>
      </w:pPr>
      <w:r>
        <w:rPr>
          <w:rFonts w:ascii="Arial-BoldMT" w:hAnsi="Arial-BoldMT" w:cs="Arial-BoldMT"/>
          <w:b/>
          <w:bCs/>
          <w:kern w:val="0"/>
        </w:rPr>
        <w:t>Instructor Biography:</w:t>
      </w:r>
    </w:p>
    <w:p w14:paraId="5C9DC157" w14:textId="77777777" w:rsidR="002E36E3" w:rsidRDefault="002E36E3" w:rsidP="003569CC">
      <w:pPr>
        <w:autoSpaceDE w:val="0"/>
        <w:autoSpaceDN w:val="0"/>
        <w:adjustRightInd w:val="0"/>
        <w:spacing w:after="0" w:line="240" w:lineRule="auto"/>
        <w:rPr>
          <w:rFonts w:ascii="Arial-BoldMT" w:hAnsi="Arial-BoldMT" w:cs="Arial-BoldMT"/>
          <w:b/>
          <w:bCs/>
          <w:kern w:val="0"/>
        </w:rPr>
      </w:pPr>
    </w:p>
    <w:p w14:paraId="070F2E94" w14:textId="01C56F93" w:rsidR="00B579BD" w:rsidRPr="00B579BD" w:rsidRDefault="00B579BD" w:rsidP="00B579BD">
      <w:pPr>
        <w:autoSpaceDE w:val="0"/>
        <w:autoSpaceDN w:val="0"/>
        <w:adjustRightInd w:val="0"/>
        <w:spacing w:after="0" w:line="240" w:lineRule="auto"/>
        <w:jc w:val="both"/>
        <w:rPr>
          <w:rFonts w:ascii="Arial-BoldMT" w:hAnsi="Arial-BoldMT" w:cs="Arial-BoldMT"/>
          <w:kern w:val="0"/>
        </w:rPr>
      </w:pPr>
      <w:r w:rsidRPr="00B579BD">
        <w:rPr>
          <w:rFonts w:ascii="Arial-BoldMT" w:hAnsi="Arial-BoldMT" w:cs="Arial-BoldMT"/>
          <w:kern w:val="0"/>
        </w:rPr>
        <w:t xml:space="preserve">Professor K. N. Chiang received his PhD from the Georgia Institute of Technology, USA. He is the Chair Professor at the National Tsing Hua University in Hsinchu, Taiwan. </w:t>
      </w:r>
      <w:r w:rsidR="006E12AD" w:rsidRPr="006E12AD">
        <w:rPr>
          <w:rFonts w:ascii="Arial-BoldMT" w:hAnsi="Arial-BoldMT" w:cs="Arial-BoldMT"/>
          <w:kern w:val="0"/>
        </w:rPr>
        <w:t>After graduating from Georgia Tech, he worked four years as a senior researcher at MSC/NASTRAN, a world-famous finite element system.</w:t>
      </w:r>
      <w:r w:rsidR="006E12AD">
        <w:rPr>
          <w:rFonts w:ascii="Arial-BoldMT" w:hAnsi="Arial-BoldMT" w:cs="Arial-BoldMT"/>
          <w:kern w:val="0"/>
        </w:rPr>
        <w:t xml:space="preserve"> </w:t>
      </w:r>
      <w:r w:rsidRPr="00B579BD">
        <w:rPr>
          <w:rFonts w:ascii="Arial-BoldMT" w:hAnsi="Arial-BoldMT" w:cs="Arial-BoldMT"/>
          <w:kern w:val="0"/>
        </w:rPr>
        <w:t xml:space="preserve">From 2010 to 2013, he served as General Director of the National High-Performance Computing Center, which is the National Strategic Research Center of Taiwan. He has received </w:t>
      </w:r>
      <w:r w:rsidR="00F13A85">
        <w:rPr>
          <w:rFonts w:ascii="Arial-BoldMT" w:hAnsi="Arial-BoldMT" w:cs="Arial-BoldMT"/>
          <w:kern w:val="0"/>
        </w:rPr>
        <w:t>outstanding research awards from the Ministry of Science and Technology of Taiwan three times</w:t>
      </w:r>
      <w:r w:rsidRPr="00B579BD">
        <w:rPr>
          <w:rFonts w:ascii="Arial-BoldMT" w:hAnsi="Arial-BoldMT" w:cs="Arial-BoldMT"/>
          <w:kern w:val="0"/>
        </w:rPr>
        <w:t xml:space="preserve"> and has published more than 4</w:t>
      </w:r>
      <w:r w:rsidR="006326A4">
        <w:rPr>
          <w:rFonts w:ascii="Arial-BoldMT" w:hAnsi="Arial-BoldMT" w:cs="Arial-BoldMT"/>
          <w:kern w:val="0"/>
        </w:rPr>
        <w:t>5</w:t>
      </w:r>
      <w:r w:rsidRPr="00B579BD">
        <w:rPr>
          <w:rFonts w:ascii="Arial-BoldMT" w:hAnsi="Arial-BoldMT" w:cs="Arial-BoldMT"/>
          <w:kern w:val="0"/>
        </w:rPr>
        <w:t xml:space="preserve">0 technical papers in international journals and conference proceedings. </w:t>
      </w:r>
      <w:r w:rsidR="00197A9E" w:rsidRPr="00197A9E">
        <w:rPr>
          <w:rFonts w:ascii="Arial-BoldMT" w:hAnsi="Arial-BoldMT" w:cs="Arial-BoldMT"/>
          <w:kern w:val="0"/>
        </w:rPr>
        <w:t xml:space="preserve">He has been granted more than 50 invention patents. Among the major awards </w:t>
      </w:r>
      <w:r w:rsidR="00F13A85">
        <w:rPr>
          <w:rFonts w:ascii="Arial-BoldMT" w:hAnsi="Arial-BoldMT" w:cs="Arial-BoldMT"/>
          <w:kern w:val="0"/>
          <w:lang w:eastAsia="zh-TW"/>
        </w:rPr>
        <w:t>P</w:t>
      </w:r>
      <w:r w:rsidR="00197A9E" w:rsidRPr="00197A9E">
        <w:rPr>
          <w:rFonts w:ascii="Arial-BoldMT" w:hAnsi="Arial-BoldMT" w:cs="Arial-BoldMT"/>
          <w:kern w:val="0"/>
        </w:rPr>
        <w:t xml:space="preserve">rofessor Chiang received are the Excellence in Mechanics Award from ASME </w:t>
      </w:r>
      <w:r w:rsidR="00197A9E" w:rsidRPr="00197A9E">
        <w:rPr>
          <w:rFonts w:ascii="Arial-BoldMT" w:hAnsi="Arial-BoldMT" w:cs="Arial-BoldMT"/>
          <w:kern w:val="0"/>
        </w:rPr>
        <w:lastRenderedPageBreak/>
        <w:t>(2022) and the Outstanding Sustained Technical Contribution Award (2020) from IEEE-EPS.</w:t>
      </w:r>
      <w:r w:rsidR="00197A9E">
        <w:rPr>
          <w:rFonts w:ascii="Arial-BoldMT" w:hAnsi="Arial-BoldMT" w:cs="Arial-BoldMT"/>
          <w:kern w:val="0"/>
        </w:rPr>
        <w:t xml:space="preserve"> </w:t>
      </w:r>
      <w:r w:rsidRPr="00B579BD">
        <w:rPr>
          <w:rFonts w:ascii="Arial-BoldMT" w:hAnsi="Arial-BoldMT" w:cs="Arial-BoldMT"/>
          <w:kern w:val="0"/>
        </w:rPr>
        <w:t xml:space="preserve">Currently, he is Editor-in-Chief of the Journal of Mechanics (SCI), Academic Editor of Materials (SCI), </w:t>
      </w:r>
      <w:r w:rsidR="00564A19">
        <w:rPr>
          <w:rFonts w:ascii="Arial-BoldMT" w:hAnsi="Arial-BoldMT" w:cs="Arial-BoldMT"/>
          <w:kern w:val="0"/>
        </w:rPr>
        <w:t xml:space="preserve">and </w:t>
      </w:r>
      <w:r w:rsidRPr="00B579BD">
        <w:rPr>
          <w:rFonts w:ascii="Arial-BoldMT" w:hAnsi="Arial-BoldMT" w:cs="Arial-BoldMT"/>
          <w:kern w:val="0"/>
        </w:rPr>
        <w:t>Associate Editor of the Journal of Electronic Packaging (SCI)</w:t>
      </w:r>
      <w:r w:rsidR="006326A4">
        <w:rPr>
          <w:rFonts w:ascii="Arial-BoldMT" w:hAnsi="Arial-BoldMT" w:cs="Arial-BoldMT"/>
          <w:kern w:val="0"/>
        </w:rPr>
        <w:t>.</w:t>
      </w:r>
      <w:r w:rsidR="00564A19">
        <w:rPr>
          <w:rFonts w:ascii="Arial-BoldMT" w:hAnsi="Arial-BoldMT" w:cs="Arial-BoldMT"/>
          <w:kern w:val="0"/>
        </w:rPr>
        <w:t xml:space="preserve"> </w:t>
      </w:r>
      <w:r w:rsidR="00564A19" w:rsidRPr="00564A19">
        <w:rPr>
          <w:rFonts w:ascii="Arial-BoldMT" w:hAnsi="Arial-BoldMT" w:cs="Arial-BoldMT"/>
          <w:kern w:val="0"/>
        </w:rPr>
        <w:t>He is a</w:t>
      </w:r>
      <w:r w:rsidR="00564A19">
        <w:rPr>
          <w:rFonts w:ascii="Arial-BoldMT" w:hAnsi="Arial-BoldMT" w:cs="Arial-BoldMT"/>
          <w:kern w:val="0"/>
        </w:rPr>
        <w:t>n</w:t>
      </w:r>
      <w:r w:rsidR="00564A19" w:rsidRPr="00564A19">
        <w:rPr>
          <w:rFonts w:ascii="Arial-BoldMT" w:hAnsi="Arial-BoldMT" w:cs="Arial-BoldMT"/>
          <w:kern w:val="0"/>
        </w:rPr>
        <w:t xml:space="preserve"> </w:t>
      </w:r>
      <w:r w:rsidR="00564A19">
        <w:rPr>
          <w:rFonts w:ascii="Arial-BoldMT" w:hAnsi="Arial-BoldMT" w:cs="Arial-BoldMT"/>
          <w:kern w:val="0"/>
        </w:rPr>
        <w:t>IEEE, ASME, STAM, and IMAPS Fellow.</w:t>
      </w:r>
      <w:r w:rsidR="00564A19" w:rsidRPr="00564A19">
        <w:rPr>
          <w:rFonts w:ascii="Arial-BoldMT" w:hAnsi="Arial-BoldMT" w:cs="Arial-BoldMT"/>
          <w:kern w:val="0"/>
        </w:rPr>
        <w:t xml:space="preserve"> </w:t>
      </w:r>
      <w:r w:rsidR="00564A19">
        <w:rPr>
          <w:rFonts w:ascii="Arial-BoldMT" w:hAnsi="Arial-BoldMT" w:cs="Arial-BoldMT" w:hint="eastAsia"/>
          <w:kern w:val="0"/>
          <w:lang w:eastAsia="zh-TW"/>
        </w:rPr>
        <w:t>A</w:t>
      </w:r>
      <w:r w:rsidR="00564A19">
        <w:rPr>
          <w:rFonts w:ascii="Arial-BoldMT" w:hAnsi="Arial-BoldMT" w:cs="Arial-BoldMT"/>
          <w:kern w:val="0"/>
        </w:rPr>
        <w:t>nd</w:t>
      </w:r>
      <w:r w:rsidR="00564A19" w:rsidRPr="00564A19">
        <w:rPr>
          <w:rFonts w:ascii="Arial-BoldMT" w:hAnsi="Arial-BoldMT" w:cs="Arial-BoldMT"/>
          <w:kern w:val="0"/>
        </w:rPr>
        <w:t xml:space="preserve"> an academician of the International Academy of Engineering (IAE).</w:t>
      </w:r>
    </w:p>
    <w:p w14:paraId="6C7A943E" w14:textId="77777777" w:rsidR="00B579BD" w:rsidRPr="00B579BD" w:rsidRDefault="00B579BD" w:rsidP="00B579BD">
      <w:pPr>
        <w:autoSpaceDE w:val="0"/>
        <w:autoSpaceDN w:val="0"/>
        <w:adjustRightInd w:val="0"/>
        <w:spacing w:after="0" w:line="240" w:lineRule="auto"/>
        <w:jc w:val="both"/>
        <w:rPr>
          <w:rFonts w:ascii="Arial-BoldMT" w:hAnsi="Arial-BoldMT" w:cs="Arial-BoldMT"/>
          <w:kern w:val="0"/>
        </w:rPr>
      </w:pPr>
      <w:r w:rsidRPr="00B579BD">
        <w:rPr>
          <w:rFonts w:ascii="Arial-BoldMT" w:hAnsi="Arial-BoldMT" w:cs="Arial-BoldMT"/>
          <w:kern w:val="0"/>
        </w:rPr>
        <w:t xml:space="preserve"> </w:t>
      </w:r>
    </w:p>
    <w:p w14:paraId="7C93446C" w14:textId="3595FC5F" w:rsidR="002E36E3" w:rsidRPr="00B579BD" w:rsidRDefault="00B579BD" w:rsidP="00B579BD">
      <w:pPr>
        <w:autoSpaceDE w:val="0"/>
        <w:autoSpaceDN w:val="0"/>
        <w:adjustRightInd w:val="0"/>
        <w:spacing w:after="0" w:line="240" w:lineRule="auto"/>
        <w:jc w:val="both"/>
        <w:rPr>
          <w:rFonts w:ascii="Arial-BoldMT" w:hAnsi="Arial-BoldMT" w:cs="Arial-BoldMT"/>
          <w:kern w:val="0"/>
        </w:rPr>
      </w:pPr>
      <w:r w:rsidRPr="00B579BD">
        <w:rPr>
          <w:rFonts w:ascii="Arial-BoldMT" w:hAnsi="Arial-BoldMT" w:cs="Arial-BoldMT"/>
          <w:kern w:val="0"/>
        </w:rPr>
        <w:t xml:space="preserve">      He has made significant achievements in simulation-based science and technology. He successfully combined simulation design with artificial intelligence technology and applied it effectively to semiconductor-related designs. His technology has greatly reduced product development time and development costs. He has worked with many major electronic packaging, semiconductor and LED companies such as ACET, TSMC, MediaTek, UMC, EPISTAR, VIA, Powertech Technology, etc.</w:t>
      </w:r>
    </w:p>
    <w:sectPr w:rsidR="002E36E3" w:rsidRPr="00B57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wMLM2NDEyMDIyNDCyUdpeDU4uLM/DyQAqNaACJKnZYsAAAA"/>
  </w:docVars>
  <w:rsids>
    <w:rsidRoot w:val="00364283"/>
    <w:rsid w:val="00197A9E"/>
    <w:rsid w:val="001D7050"/>
    <w:rsid w:val="002E3497"/>
    <w:rsid w:val="002E36E3"/>
    <w:rsid w:val="003569CC"/>
    <w:rsid w:val="00364283"/>
    <w:rsid w:val="004D2ACA"/>
    <w:rsid w:val="004F3E35"/>
    <w:rsid w:val="00564A19"/>
    <w:rsid w:val="005C5DCD"/>
    <w:rsid w:val="005E3192"/>
    <w:rsid w:val="00616182"/>
    <w:rsid w:val="006326A4"/>
    <w:rsid w:val="00644AE3"/>
    <w:rsid w:val="00653763"/>
    <w:rsid w:val="00660B99"/>
    <w:rsid w:val="006856A6"/>
    <w:rsid w:val="006E12AD"/>
    <w:rsid w:val="006E6117"/>
    <w:rsid w:val="007662D1"/>
    <w:rsid w:val="007D79ED"/>
    <w:rsid w:val="00910746"/>
    <w:rsid w:val="009A09C7"/>
    <w:rsid w:val="00B1299C"/>
    <w:rsid w:val="00B579BD"/>
    <w:rsid w:val="00C33820"/>
    <w:rsid w:val="00D82060"/>
    <w:rsid w:val="00E04C6B"/>
    <w:rsid w:val="00EE6877"/>
    <w:rsid w:val="00EE71C3"/>
    <w:rsid w:val="00F13A85"/>
    <w:rsid w:val="00FA488B"/>
    <w:rsid w:val="00FC1AD0"/>
    <w:rsid w:val="00FE6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A13E"/>
  <w15:chartTrackingRefBased/>
  <w15:docId w15:val="{834482EC-CBFE-4953-874D-DD4ACD5C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Perfecto</dc:creator>
  <cp:keywords/>
  <dc:description/>
  <cp:lastModifiedBy>Dr Eric Phua Jian Rong</cp:lastModifiedBy>
  <cp:revision>2</cp:revision>
  <dcterms:created xsi:type="dcterms:W3CDTF">2023-08-26T07:54:00Z</dcterms:created>
  <dcterms:modified xsi:type="dcterms:W3CDTF">2023-08-26T07:54:00Z</dcterms:modified>
</cp:coreProperties>
</file>